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2017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语音学与大脑神经机制高级</w:t>
      </w:r>
      <w:r>
        <w:rPr>
          <w:rFonts w:hint="eastAsia"/>
          <w:b/>
          <w:sz w:val="28"/>
          <w:szCs w:val="28"/>
          <w:lang w:val="en-US" w:eastAsia="zh-CN"/>
        </w:rPr>
        <w:t>研讨会</w:t>
      </w:r>
      <w:r>
        <w:rPr>
          <w:rFonts w:hint="eastAsia"/>
          <w:b/>
          <w:sz w:val="28"/>
          <w:szCs w:val="28"/>
        </w:rPr>
        <w:t>缴费流程</w:t>
      </w:r>
    </w:p>
    <w:p>
      <w:pPr>
        <w:spacing w:line="360" w:lineRule="auto"/>
        <w:jc w:val="center"/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为方便参会老师缴费，上海交通大学现开通“语音学与大脑神经机制高级研讨会（会程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天）”缴费平台。</w:t>
      </w:r>
      <w:r>
        <w:rPr>
          <w:rFonts w:hint="eastAsia"/>
          <w:sz w:val="24"/>
          <w:szCs w:val="24"/>
          <w:lang w:val="en-US" w:eastAsia="zh-CN"/>
        </w:rPr>
        <w:t>若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前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含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网上缴费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报到当天可以领取上海交通大学机打发票；若201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之后网上缴费或</w:t>
      </w:r>
      <w:r>
        <w:rPr>
          <w:rFonts w:hint="eastAsia"/>
          <w:sz w:val="24"/>
          <w:szCs w:val="24"/>
        </w:rPr>
        <w:t>报到当天现场支付，发票不能现场领取，可在研讨会期间领取或采用会后顺</w:t>
      </w:r>
      <w:r>
        <w:rPr>
          <w:rFonts w:hint="eastAsia"/>
          <w:sz w:val="24"/>
          <w:szCs w:val="24"/>
          <w:lang w:val="en-US" w:eastAsia="zh-CN"/>
        </w:rPr>
        <w:t>丰</w:t>
      </w:r>
      <w:r>
        <w:rPr>
          <w:rFonts w:hint="eastAsia"/>
          <w:sz w:val="24"/>
          <w:szCs w:val="24"/>
        </w:rPr>
        <w:t>到付的方式邮寄。建议各位老师</w:t>
      </w:r>
      <w:r>
        <w:rPr>
          <w:rFonts w:hint="eastAsia"/>
          <w:sz w:val="24"/>
          <w:szCs w:val="24"/>
          <w:lang w:val="en-US" w:eastAsia="zh-CN"/>
        </w:rPr>
        <w:t>提前</w:t>
      </w:r>
      <w:r>
        <w:rPr>
          <w:rFonts w:hint="eastAsia"/>
          <w:sz w:val="24"/>
          <w:szCs w:val="24"/>
        </w:rPr>
        <w:t>网上缴费。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网上缴费截止时间为201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日。缴费流程如下：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登陆上海交通大学网上缴费平台并进行</w:t>
      </w:r>
      <w:r>
        <w:rPr>
          <w:rFonts w:hint="eastAsia"/>
          <w:b/>
          <w:sz w:val="24"/>
          <w:szCs w:val="24"/>
        </w:rPr>
        <w:t>注册</w:t>
      </w:r>
      <w:r>
        <w:rPr>
          <w:rFonts w:hint="eastAsia"/>
          <w:sz w:val="24"/>
          <w:szCs w:val="24"/>
        </w:rPr>
        <w:t>，网址：</w:t>
      </w:r>
    </w:p>
    <w:p>
      <w:pPr>
        <w:pStyle w:val="10"/>
        <w:spacing w:line="360" w:lineRule="auto"/>
        <w:ind w:left="360" w:firstLine="0" w:firstLineChars="0"/>
        <w:rPr>
          <w:sz w:val="24"/>
          <w:szCs w:val="24"/>
        </w:rPr>
      </w:pPr>
      <w:r>
        <w:rPr>
          <w:sz w:val="24"/>
          <w:szCs w:val="24"/>
        </w:rPr>
        <w:t>http://www.jdcw.sjtu.edu.cn/payment/</w:t>
      </w:r>
    </w:p>
    <w:p>
      <w:pPr>
        <w:pStyle w:val="10"/>
        <w:spacing w:line="360" w:lineRule="auto"/>
        <w:ind w:left="360" w:firstLine="0" w:firstLineChars="0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注册后请登陆，选择</w:t>
      </w:r>
      <w:r>
        <w:rPr>
          <w:rFonts w:hint="eastAsia"/>
          <w:b/>
          <w:sz w:val="24"/>
          <w:szCs w:val="24"/>
        </w:rPr>
        <w:t>相应的会程</w:t>
      </w:r>
      <w:r>
        <w:rPr>
          <w:rFonts w:hint="eastAsia"/>
          <w:sz w:val="24"/>
          <w:szCs w:val="24"/>
        </w:rPr>
        <w:t>，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高校教师</w:t>
      </w:r>
      <w:r>
        <w:rPr>
          <w:rFonts w:hint="eastAsia"/>
          <w:sz w:val="24"/>
          <w:szCs w:val="24"/>
          <w:lang w:val="en-US" w:eastAsia="zh-CN"/>
        </w:rPr>
        <w:t>请选择“</w:t>
      </w:r>
      <w:r>
        <w:rPr>
          <w:rFonts w:hint="eastAsia"/>
          <w:sz w:val="24"/>
          <w:szCs w:val="24"/>
        </w:rPr>
        <w:t>语音学与大脑神经机制高级</w:t>
      </w:r>
      <w:r>
        <w:rPr>
          <w:rFonts w:hint="eastAsia"/>
          <w:sz w:val="24"/>
          <w:szCs w:val="24"/>
          <w:lang w:val="en-US" w:eastAsia="zh-CN"/>
        </w:rPr>
        <w:t>研讨</w:t>
      </w:r>
      <w:r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Earlybird standard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”;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全日制学生</w:t>
      </w:r>
      <w:r>
        <w:rPr>
          <w:rFonts w:hint="eastAsia"/>
          <w:sz w:val="24"/>
          <w:szCs w:val="24"/>
          <w:lang w:val="en-US" w:eastAsia="zh-CN"/>
        </w:rPr>
        <w:t>请选择“</w:t>
      </w:r>
      <w:r>
        <w:rPr>
          <w:rFonts w:hint="eastAsia"/>
          <w:sz w:val="24"/>
          <w:szCs w:val="24"/>
        </w:rPr>
        <w:t>语音学与大脑神经机制高级</w:t>
      </w:r>
      <w:r>
        <w:rPr>
          <w:rFonts w:hint="eastAsia"/>
          <w:sz w:val="24"/>
          <w:szCs w:val="24"/>
          <w:lang w:val="en-US" w:eastAsia="zh-CN"/>
        </w:rPr>
        <w:t>研讨</w:t>
      </w:r>
      <w:r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Earlybird student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”， 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然后点击右下角的“支付”，如下图：</w:t>
      </w:r>
    </w:p>
    <w:p>
      <w:pPr>
        <w:pStyle w:val="10"/>
        <w:spacing w:line="360" w:lineRule="auto"/>
        <w:ind w:left="0" w:leftChars="0" w:firstLine="0" w:firstLineChars="0"/>
        <w:jc w:val="both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69230" cy="2272665"/>
            <wp:effectExtent l="0" t="0" r="1270" b="635"/>
            <wp:docPr id="4" name="图片 4" descr="语音收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语音收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line="360" w:lineRule="auto"/>
        <w:ind w:left="0" w:leftChars="0" w:firstLine="0" w:firstLineChars="0"/>
        <w:jc w:val="both"/>
        <w:rPr>
          <w:rFonts w:hint="eastAsia" w:eastAsiaTheme="minorEastAsia"/>
          <w:sz w:val="24"/>
          <w:szCs w:val="24"/>
          <w:lang w:eastAsia="zh-CN"/>
        </w:rPr>
      </w:pPr>
    </w:p>
    <w:p>
      <w:pPr>
        <w:pStyle w:val="10"/>
        <w:spacing w:line="360" w:lineRule="auto"/>
        <w:ind w:left="0" w:leftChars="0" w:firstLine="0" w:firstLineChars="0"/>
        <w:jc w:val="both"/>
        <w:rPr>
          <w:rFonts w:hint="eastAsia" w:eastAsiaTheme="minorEastAsia"/>
          <w:sz w:val="24"/>
          <w:szCs w:val="24"/>
          <w:lang w:eastAsia="zh-CN"/>
        </w:rPr>
      </w:pPr>
    </w:p>
    <w:p>
      <w:pPr>
        <w:pStyle w:val="10"/>
        <w:spacing w:line="360" w:lineRule="auto"/>
        <w:ind w:left="0" w:leftChars="0" w:firstLine="0" w:firstLineChars="0"/>
        <w:jc w:val="both"/>
        <w:rPr>
          <w:rFonts w:hint="eastAsia" w:eastAsiaTheme="minorEastAsia"/>
          <w:sz w:val="24"/>
          <w:szCs w:val="24"/>
          <w:lang w:eastAsia="zh-CN"/>
        </w:rPr>
      </w:pPr>
    </w:p>
    <w:p>
      <w:pPr>
        <w:pStyle w:val="10"/>
        <w:spacing w:line="360" w:lineRule="auto"/>
        <w:ind w:left="0" w:leftChars="0" w:firstLine="0" w:firstLineChars="0"/>
        <w:jc w:val="both"/>
        <w:rPr>
          <w:rFonts w:hint="eastAsia" w:eastAsiaTheme="minorEastAsia"/>
          <w:sz w:val="24"/>
          <w:szCs w:val="24"/>
          <w:lang w:eastAsia="zh-CN"/>
        </w:rPr>
      </w:pPr>
    </w:p>
    <w:p>
      <w:pPr>
        <w:pStyle w:val="10"/>
        <w:spacing w:line="360" w:lineRule="auto"/>
        <w:ind w:left="0" w:leftChars="0" w:firstLine="0" w:firstLineChars="0"/>
        <w:jc w:val="both"/>
        <w:rPr>
          <w:rFonts w:hint="eastAsia" w:eastAsiaTheme="minorEastAsia"/>
          <w:sz w:val="24"/>
          <w:szCs w:val="24"/>
          <w:lang w:eastAsia="zh-CN"/>
        </w:rPr>
      </w:pPr>
    </w:p>
    <w:p>
      <w:pPr>
        <w:pStyle w:val="10"/>
        <w:spacing w:line="360" w:lineRule="auto"/>
        <w:ind w:left="0" w:leftChars="0" w:firstLine="0" w:firstLineChars="0"/>
        <w:jc w:val="both"/>
        <w:rPr>
          <w:rFonts w:hint="eastAsia" w:eastAsiaTheme="minorEastAsia"/>
          <w:sz w:val="24"/>
          <w:szCs w:val="24"/>
          <w:lang w:eastAsia="zh-CN"/>
        </w:rPr>
      </w:pPr>
    </w:p>
    <w:p>
      <w:pPr>
        <w:pStyle w:val="10"/>
        <w:spacing w:line="360" w:lineRule="auto"/>
        <w:ind w:left="0" w:leftChars="0" w:firstLine="0" w:firstLineChars="0"/>
        <w:jc w:val="both"/>
        <w:rPr>
          <w:rFonts w:hint="eastAsia" w:eastAsiaTheme="minorEastAsia"/>
          <w:sz w:val="24"/>
          <w:szCs w:val="24"/>
          <w:lang w:eastAsia="zh-CN"/>
        </w:rPr>
      </w:pPr>
    </w:p>
    <w:p>
      <w:pPr>
        <w:pStyle w:val="10"/>
        <w:spacing w:line="360" w:lineRule="auto"/>
        <w:ind w:left="360" w:firstLine="0" w:firstLineChars="0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点击“支付”后出现如下界面：</w:t>
      </w:r>
    </w:p>
    <w:p>
      <w:pPr>
        <w:pStyle w:val="10"/>
        <w:spacing w:line="360" w:lineRule="auto"/>
        <w:ind w:left="360" w:firstLine="0" w:firstLineChars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72405" cy="2046605"/>
            <wp:effectExtent l="0" t="0" r="10795" b="10795"/>
            <wp:docPr id="6" name="图片 6" descr="语音发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语音发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line="360" w:lineRule="auto"/>
        <w:ind w:left="360" w:firstLine="0" w:firstLineChars="0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特别注意：在此页面，需要修改缴费单位名称，此缴费单位名称将会作为发票抬头。如不修改，则默认为注册名字。</w:t>
      </w:r>
    </w:p>
    <w:p>
      <w:pPr>
        <w:pStyle w:val="10"/>
        <w:spacing w:line="360" w:lineRule="auto"/>
        <w:ind w:left="360" w:firstLine="0" w:firstLineChars="0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发票一经开出，不退不换。</w:t>
      </w:r>
    </w:p>
    <w:p>
      <w:pPr>
        <w:pStyle w:val="10"/>
        <w:spacing w:line="360" w:lineRule="auto"/>
        <w:ind w:left="360" w:firstLine="0" w:firstLineChars="0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填写好缴费单位名称后，点击“下一步”即进入相应银行的支付页面，完成付款即可。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详情请电话咨询：</w:t>
      </w:r>
      <w:r>
        <w:rPr>
          <w:rFonts w:hint="eastAsia"/>
          <w:sz w:val="24"/>
          <w:szCs w:val="24"/>
          <w:lang w:val="en-US" w:eastAsia="zh-CN"/>
        </w:rPr>
        <w:t>15021581586 张辉</w:t>
      </w:r>
    </w:p>
    <w:p>
      <w:pPr>
        <w:spacing w:line="360" w:lineRule="auto"/>
        <w:rPr>
          <w:sz w:val="24"/>
          <w:szCs w:val="24"/>
        </w:rPr>
      </w:pPr>
    </w:p>
    <w:p>
      <w:pPr>
        <w:pStyle w:val="10"/>
        <w:spacing w:line="360" w:lineRule="auto"/>
        <w:ind w:left="360" w:firstLine="0" w:firstLineChars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上海交通大学外国语学院</w:t>
      </w:r>
    </w:p>
    <w:p>
      <w:pPr>
        <w:pStyle w:val="10"/>
        <w:spacing w:line="360" w:lineRule="auto"/>
        <w:ind w:left="360" w:firstLine="0" w:firstLineChars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1DA4"/>
    <w:multiLevelType w:val="multilevel"/>
    <w:tmpl w:val="762E1DA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4B"/>
    <w:rsid w:val="000A7E19"/>
    <w:rsid w:val="000E274B"/>
    <w:rsid w:val="000E74A4"/>
    <w:rsid w:val="002376F2"/>
    <w:rsid w:val="002F5C80"/>
    <w:rsid w:val="00306AEB"/>
    <w:rsid w:val="003F1B0E"/>
    <w:rsid w:val="004F3B14"/>
    <w:rsid w:val="00543536"/>
    <w:rsid w:val="00554E4E"/>
    <w:rsid w:val="00705A16"/>
    <w:rsid w:val="00707DA1"/>
    <w:rsid w:val="007E4A0C"/>
    <w:rsid w:val="008A1D1D"/>
    <w:rsid w:val="009E4F44"/>
    <w:rsid w:val="00A15FC9"/>
    <w:rsid w:val="00AF5F29"/>
    <w:rsid w:val="00B51549"/>
    <w:rsid w:val="00B945DC"/>
    <w:rsid w:val="00EE172A"/>
    <w:rsid w:val="00F206B0"/>
    <w:rsid w:val="00F348D4"/>
    <w:rsid w:val="00FD28E2"/>
    <w:rsid w:val="09F76434"/>
    <w:rsid w:val="0A2330B6"/>
    <w:rsid w:val="296823C3"/>
    <w:rsid w:val="2AC3094B"/>
    <w:rsid w:val="3396161B"/>
    <w:rsid w:val="37F521B4"/>
    <w:rsid w:val="40F37B89"/>
    <w:rsid w:val="692F2C80"/>
    <w:rsid w:val="6D6032FF"/>
    <w:rsid w:val="746C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ScaleCrop>false</ScaleCrop>
  <LinksUpToDate>false</LinksUpToDate>
  <CharactersWithSpaces>566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2015-05-21T04:06:00Z</dcterms:created>
  <dc:creator>hu</dc:creator>
  <cp:lastModifiedBy>lenovo</cp:lastModifiedBy>
  <cp:lastPrinted>2015-06-24T01:39:00Z</cp:lastPrinted>
  <dcterms:modified xsi:type="dcterms:W3CDTF">2017-04-23T11:55:44Z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